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BC" w:rsidRPr="005F410A" w:rsidRDefault="00D974BC" w:rsidP="00D974BC">
      <w:pPr>
        <w:spacing w:line="276" w:lineRule="auto"/>
        <w:jc w:val="center"/>
        <w:rPr>
          <w:b/>
        </w:rPr>
      </w:pPr>
      <w:r w:rsidRPr="005F410A">
        <w:rPr>
          <w:b/>
        </w:rPr>
        <w:t xml:space="preserve">Zakres wiedzy i umiejętności oraz wykaz literatury </w:t>
      </w:r>
      <w:r w:rsidRPr="005F410A">
        <w:rPr>
          <w:b/>
        </w:rPr>
        <w:br/>
        <w:t>Wojewódzkiego Konkursu Przedmiotowego z Matematyki</w:t>
      </w:r>
      <w:r w:rsidRPr="005F410A">
        <w:rPr>
          <w:b/>
        </w:rPr>
        <w:br/>
        <w:t xml:space="preserve"> dla uczniów szkół podstawowych województwa śląskiego </w:t>
      </w:r>
      <w:r w:rsidRPr="005F410A">
        <w:rPr>
          <w:b/>
        </w:rPr>
        <w:br/>
        <w:t>w roku szkolnym 2022/2023</w:t>
      </w:r>
    </w:p>
    <w:p w:rsidR="00D974BC" w:rsidRPr="005F410A" w:rsidRDefault="00D974BC" w:rsidP="00D974BC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974BC" w:rsidRPr="005F410A" w:rsidRDefault="00D974BC" w:rsidP="00D974BC">
      <w:pPr>
        <w:rPr>
          <w:b/>
        </w:rPr>
      </w:pPr>
    </w:p>
    <w:p w:rsidR="00D974BC" w:rsidRPr="005F410A" w:rsidRDefault="00D974BC" w:rsidP="00D974BC">
      <w:pPr>
        <w:rPr>
          <w:b/>
        </w:rPr>
      </w:pPr>
      <w:r w:rsidRPr="005F410A">
        <w:rPr>
          <w:b/>
        </w:rPr>
        <w:t>I stopień</w:t>
      </w:r>
    </w:p>
    <w:p w:rsidR="00D974BC" w:rsidRPr="005F410A" w:rsidRDefault="00D974BC" w:rsidP="00D974BC">
      <w:pPr>
        <w:rPr>
          <w:b/>
        </w:rPr>
      </w:pPr>
    </w:p>
    <w:p w:rsidR="00D974BC" w:rsidRPr="005F410A" w:rsidRDefault="00D974BC" w:rsidP="00D974BC">
      <w:pPr>
        <w:rPr>
          <w:b/>
        </w:rPr>
      </w:pPr>
      <w:r w:rsidRPr="005F410A">
        <w:t>Zakres wiedzy i umiejętności oraz proponowanej literatury opracowuje i przekazuje uczniom szkoły szkolna komisja konkursowa</w:t>
      </w:r>
      <w:r w:rsidRPr="005F410A">
        <w:rPr>
          <w:b/>
        </w:rPr>
        <w:t xml:space="preserve"> – § 6.2 regulaminu konkursu.</w:t>
      </w:r>
    </w:p>
    <w:p w:rsidR="00D974BC" w:rsidRPr="005F410A" w:rsidRDefault="00D974BC" w:rsidP="00D974BC">
      <w:pPr>
        <w:rPr>
          <w:b/>
        </w:rPr>
      </w:pPr>
    </w:p>
    <w:p w:rsidR="00D974BC" w:rsidRPr="005F410A" w:rsidRDefault="00D974BC" w:rsidP="00D974BC">
      <w:pPr>
        <w:rPr>
          <w:b/>
        </w:rPr>
      </w:pPr>
    </w:p>
    <w:p w:rsidR="00D974BC" w:rsidRPr="005F410A" w:rsidRDefault="00D974BC" w:rsidP="00D974BC">
      <w:pPr>
        <w:rPr>
          <w:rFonts w:eastAsia="Times New Roman"/>
          <w:szCs w:val="20"/>
          <w:lang w:eastAsia="pl-PL"/>
        </w:rPr>
      </w:pPr>
      <w:r w:rsidRPr="005F410A">
        <w:rPr>
          <w:b/>
        </w:rPr>
        <w:t xml:space="preserve">I.  Zakres umiejętności </w:t>
      </w:r>
    </w:p>
    <w:p w:rsidR="00D974BC" w:rsidRPr="005F410A" w:rsidRDefault="00D974BC" w:rsidP="00D974BC">
      <w:pPr>
        <w:pStyle w:val="Textbody"/>
        <w:ind w:left="720" w:hanging="360"/>
      </w:pPr>
      <w:r w:rsidRPr="005F410A">
        <w:t>1.  Sprawność rachunkowa.</w:t>
      </w:r>
    </w:p>
    <w:p w:rsidR="00D974BC" w:rsidRPr="005F410A" w:rsidRDefault="00D974BC" w:rsidP="00D974BC">
      <w:pPr>
        <w:pStyle w:val="Textbody"/>
        <w:ind w:left="720" w:hanging="360"/>
      </w:pPr>
      <w:r w:rsidRPr="005F410A">
        <w:t>Uczeń:</w:t>
      </w:r>
    </w:p>
    <w:p w:rsidR="00D974BC" w:rsidRPr="005F410A" w:rsidRDefault="00D974BC" w:rsidP="00D974BC">
      <w:pPr>
        <w:pStyle w:val="Textbody"/>
        <w:ind w:left="720" w:hanging="360"/>
      </w:pPr>
      <w:r w:rsidRPr="005F410A">
        <w:t xml:space="preserve">     1)  wykonuje działania i wykorzystuje te umiejętności w sytuacjach praktycznych,</w:t>
      </w:r>
    </w:p>
    <w:p w:rsidR="00D974BC" w:rsidRPr="005F410A" w:rsidRDefault="00D974BC" w:rsidP="00D974BC">
      <w:pPr>
        <w:pStyle w:val="Textbody"/>
        <w:ind w:left="720" w:hanging="360"/>
      </w:pPr>
      <w:r w:rsidRPr="005F410A">
        <w:t xml:space="preserve">     2)  weryfikuje i interpretuje otrzymane wyniki oraz ocenia sensowność rozwiązania.</w:t>
      </w:r>
      <w:r w:rsidRPr="005F410A">
        <w:br/>
      </w:r>
    </w:p>
    <w:p w:rsidR="00D974BC" w:rsidRPr="005F410A" w:rsidRDefault="00D974BC" w:rsidP="00D974BC">
      <w:pPr>
        <w:pStyle w:val="Textbody"/>
        <w:ind w:left="720" w:hanging="360"/>
      </w:pPr>
      <w:r w:rsidRPr="005F410A">
        <w:t>2.  Wykorzystanie i tworzenie informacji.</w:t>
      </w:r>
    </w:p>
    <w:p w:rsidR="00D974BC" w:rsidRPr="005F410A" w:rsidRDefault="00D974BC" w:rsidP="00D974BC">
      <w:pPr>
        <w:pStyle w:val="Textbody"/>
        <w:ind w:left="720" w:hanging="360"/>
      </w:pPr>
      <w:r w:rsidRPr="005F410A">
        <w:t>Uczeń:</w:t>
      </w:r>
    </w:p>
    <w:p w:rsidR="00D974BC" w:rsidRPr="005F410A" w:rsidRDefault="00D974BC" w:rsidP="00D974BC">
      <w:pPr>
        <w:pStyle w:val="Textbody"/>
        <w:numPr>
          <w:ilvl w:val="0"/>
          <w:numId w:val="1"/>
        </w:numPr>
      </w:pPr>
      <w:r w:rsidRPr="005F410A">
        <w:t xml:space="preserve">odczytuje, interpretuje i przetwarza dane przedstawione w różnej formie, </w:t>
      </w:r>
    </w:p>
    <w:p w:rsidR="00D974BC" w:rsidRPr="005F410A" w:rsidRDefault="00D974BC" w:rsidP="00D974BC">
      <w:pPr>
        <w:pStyle w:val="Textbody"/>
        <w:numPr>
          <w:ilvl w:val="0"/>
          <w:numId w:val="1"/>
        </w:numPr>
      </w:pPr>
      <w:r w:rsidRPr="005F410A">
        <w:t>interpretuje teksty o charakterze matematycznym oraz graficznie przedstawia dane,</w:t>
      </w:r>
    </w:p>
    <w:p w:rsidR="00D974BC" w:rsidRPr="005F410A" w:rsidRDefault="00D974BC" w:rsidP="00D974BC">
      <w:pPr>
        <w:pStyle w:val="Textbody"/>
        <w:numPr>
          <w:ilvl w:val="0"/>
          <w:numId w:val="1"/>
        </w:numPr>
      </w:pPr>
      <w:r w:rsidRPr="005F410A">
        <w:t>używa języka matematycznego do opisu rozumowania i uzyskanych wyników.</w:t>
      </w:r>
      <w:r w:rsidRPr="005F410A">
        <w:br/>
      </w:r>
    </w:p>
    <w:p w:rsidR="00D974BC" w:rsidRPr="005F410A" w:rsidRDefault="00D974BC" w:rsidP="00D974BC">
      <w:pPr>
        <w:pStyle w:val="Textbody"/>
      </w:pPr>
      <w:r w:rsidRPr="005F410A">
        <w:t xml:space="preserve">       3.  Wykorzystanie i interpretowanie reprezentacji.</w:t>
      </w:r>
    </w:p>
    <w:p w:rsidR="00D974BC" w:rsidRPr="005F410A" w:rsidRDefault="00D974BC" w:rsidP="00D974BC">
      <w:pPr>
        <w:pStyle w:val="Textbody"/>
      </w:pPr>
      <w:r w:rsidRPr="005F410A">
        <w:t xml:space="preserve">       Uczeń:</w:t>
      </w:r>
    </w:p>
    <w:p w:rsidR="00D974BC" w:rsidRPr="005F410A" w:rsidRDefault="00D974BC" w:rsidP="00D974BC">
      <w:pPr>
        <w:pStyle w:val="Textbody"/>
        <w:numPr>
          <w:ilvl w:val="0"/>
          <w:numId w:val="2"/>
        </w:numPr>
      </w:pPr>
      <w:r w:rsidRPr="005F410A">
        <w:t>używa prostych, dobrze znanych obiektów matematycznych, interpretuje pojęcia matematyczne i operuje obiektami matematycznymi,</w:t>
      </w:r>
    </w:p>
    <w:p w:rsidR="00D974BC" w:rsidRPr="005F410A" w:rsidRDefault="00D974BC" w:rsidP="00D974BC">
      <w:pPr>
        <w:pStyle w:val="Textbody"/>
        <w:numPr>
          <w:ilvl w:val="0"/>
          <w:numId w:val="2"/>
        </w:numPr>
      </w:pPr>
      <w:r w:rsidRPr="005F410A">
        <w:t xml:space="preserve">dobiera model matematyczny do prostej sytuacji oraz buduje go w różnych kontekstach, także w kontekście praktycznym. </w:t>
      </w:r>
    </w:p>
    <w:p w:rsidR="00D974BC" w:rsidRPr="005F410A" w:rsidRDefault="00D974BC" w:rsidP="00D974BC">
      <w:pPr>
        <w:pStyle w:val="Textbody"/>
      </w:pPr>
      <w:r w:rsidRPr="005F410A">
        <w:t xml:space="preserve">        4.   Rozumowanie i argumentacja.</w:t>
      </w:r>
    </w:p>
    <w:p w:rsidR="00D974BC" w:rsidRPr="005F410A" w:rsidRDefault="00D974BC" w:rsidP="00D974BC">
      <w:pPr>
        <w:pStyle w:val="Textbody"/>
      </w:pPr>
      <w:r w:rsidRPr="005F410A">
        <w:t xml:space="preserve">        Uczeń:</w:t>
      </w:r>
    </w:p>
    <w:p w:rsidR="00D974BC" w:rsidRPr="005F410A" w:rsidRDefault="00D974BC" w:rsidP="00D974BC">
      <w:pPr>
        <w:pStyle w:val="Textbody"/>
        <w:numPr>
          <w:ilvl w:val="0"/>
          <w:numId w:val="3"/>
        </w:numPr>
      </w:pPr>
      <w:r w:rsidRPr="005F410A">
        <w:t>przeprowadza proste rozumowanie, podaje argumenty uzasadniające poprawność rozumowania, rozróżnia dowód od przykładu,</w:t>
      </w:r>
    </w:p>
    <w:p w:rsidR="00D974BC" w:rsidRPr="005F410A" w:rsidRDefault="00D974BC" w:rsidP="00D974BC">
      <w:pPr>
        <w:pStyle w:val="Textbody"/>
        <w:numPr>
          <w:ilvl w:val="0"/>
          <w:numId w:val="3"/>
        </w:numPr>
      </w:pPr>
      <w:r w:rsidRPr="005F410A">
        <w:t>dostrzega regularności, podobieństwa oraz analogie i formułuje wnioski na ich podstawie,</w:t>
      </w:r>
    </w:p>
    <w:p w:rsidR="00D974BC" w:rsidRPr="005F410A" w:rsidRDefault="00D974BC" w:rsidP="00D974BC">
      <w:pPr>
        <w:pStyle w:val="Textbody"/>
        <w:numPr>
          <w:ilvl w:val="0"/>
          <w:numId w:val="3"/>
        </w:numPr>
      </w:pPr>
      <w:r w:rsidRPr="005F410A">
        <w:t>stosuje strategię wynikającą z treści zadania, tworzy strategię rozwiązania problemu, również w rozwiązaniach wieloetapowych oraz w takich, które wymagają umiejętności łączenia wiedzy z różnych działów matematyki.</w:t>
      </w:r>
    </w:p>
    <w:p w:rsidR="00D974BC" w:rsidRPr="005F410A" w:rsidRDefault="00D974BC" w:rsidP="00D974BC">
      <w:pPr>
        <w:pStyle w:val="Textbody"/>
        <w:rPr>
          <w:b/>
        </w:rPr>
      </w:pPr>
    </w:p>
    <w:p w:rsidR="00D974BC" w:rsidRPr="005F410A" w:rsidRDefault="00D974BC" w:rsidP="00D974BC">
      <w:pPr>
        <w:pStyle w:val="Textbody"/>
        <w:rPr>
          <w:b/>
        </w:rPr>
      </w:pPr>
    </w:p>
    <w:p w:rsidR="00D974BC" w:rsidRDefault="00D974BC" w:rsidP="00D974BC">
      <w:pPr>
        <w:pStyle w:val="Textbody"/>
        <w:rPr>
          <w:b/>
        </w:rPr>
      </w:pPr>
      <w:r w:rsidRPr="005F410A">
        <w:rPr>
          <w:b/>
        </w:rPr>
        <w:t>II. Zakres treści</w:t>
      </w:r>
    </w:p>
    <w:p w:rsidR="00D974BC" w:rsidRDefault="00D974BC" w:rsidP="00D974BC">
      <w:pPr>
        <w:pStyle w:val="Textbody"/>
        <w:rPr>
          <w:b/>
        </w:rPr>
      </w:pPr>
    </w:p>
    <w:p w:rsidR="00D974BC" w:rsidRDefault="00D974BC" w:rsidP="00D974BC">
      <w:pPr>
        <w:rPr>
          <w:b/>
        </w:rPr>
      </w:pPr>
      <w:r>
        <w:rPr>
          <w:b/>
        </w:rPr>
        <w:t>I stopień</w:t>
      </w:r>
    </w:p>
    <w:p w:rsidR="00D974BC" w:rsidRDefault="00D974BC" w:rsidP="00D974BC">
      <w:pPr>
        <w:jc w:val="both"/>
        <w:rPr>
          <w:b/>
          <w:bCs/>
          <w:u w:val="single"/>
        </w:rPr>
      </w:pPr>
      <w:r>
        <w:rPr>
          <w:bCs/>
        </w:rPr>
        <w:t xml:space="preserve">Obowiązują wiadomości i umiejętności wynikające z podstawy programowej kształcenia ogólnego dla szkół podstawowych (I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II etap edukacyjny w zakresie matematyki) – </w:t>
      </w:r>
      <w:r>
        <w:rPr>
          <w:i/>
          <w:iCs/>
        </w:rPr>
        <w:t xml:space="preserve">Rozporządzenie MEN z dnia 14 lutego 2017 r. w sprawie podstawy programowej wychowania przedszkolnego oraz podstawy programowej kształcenia ogólnego dla szkoły podstawowej... </w:t>
      </w:r>
      <w:r>
        <w:rPr>
          <w:iCs/>
        </w:rPr>
        <w:t xml:space="preserve">(Dz.U. 2017 poz. 356 ze zm.) </w:t>
      </w:r>
      <w:r>
        <w:rPr>
          <w:b/>
          <w:bCs/>
          <w:u w:val="single"/>
        </w:rPr>
        <w:t>oprócz</w:t>
      </w:r>
      <w:r>
        <w:t xml:space="preserve"> </w:t>
      </w:r>
      <w:r>
        <w:rPr>
          <w:b/>
          <w:bCs/>
        </w:rPr>
        <w:t xml:space="preserve">następujących treści dla </w:t>
      </w:r>
      <w:r>
        <w:rPr>
          <w:b/>
          <w:bCs/>
          <w:u w:val="single"/>
        </w:rPr>
        <w:t>klas VII-VIII:</w:t>
      </w:r>
    </w:p>
    <w:p w:rsidR="00D974BC" w:rsidRDefault="00D974BC" w:rsidP="00D974BC">
      <w:pPr>
        <w:pStyle w:val="Textbody"/>
        <w:numPr>
          <w:ilvl w:val="0"/>
          <w:numId w:val="4"/>
        </w:numPr>
        <w:jc w:val="both"/>
        <w:textAlignment w:val="auto"/>
      </w:pPr>
      <w:r>
        <w:t>dział VII. Proporcjonalność prosta.</w:t>
      </w:r>
    </w:p>
    <w:p w:rsidR="00D974BC" w:rsidRDefault="00D974BC" w:rsidP="00D974BC">
      <w:pPr>
        <w:pStyle w:val="Textbody"/>
        <w:numPr>
          <w:ilvl w:val="0"/>
          <w:numId w:val="4"/>
        </w:numPr>
        <w:ind w:left="851" w:hanging="142"/>
        <w:jc w:val="both"/>
        <w:textAlignment w:val="auto"/>
      </w:pPr>
      <w:r>
        <w:t xml:space="preserve">   dział VIII. Własności figur geometrycznych na płaszczyźnie. </w:t>
      </w:r>
    </w:p>
    <w:p w:rsidR="00D974BC" w:rsidRDefault="00D974BC" w:rsidP="00D974BC">
      <w:pPr>
        <w:jc w:val="both"/>
      </w:pPr>
      <w:r>
        <w:t xml:space="preserve">                      8) zna i stosuje w sytuacjach praktycznych twierdzenie Pitagorasa;</w:t>
      </w:r>
    </w:p>
    <w:p w:rsidR="00D974BC" w:rsidRDefault="00D974BC" w:rsidP="00D974BC">
      <w:pPr>
        <w:ind w:left="1276"/>
        <w:jc w:val="both"/>
        <w:rPr>
          <w:b/>
          <w:bCs/>
          <w:u w:val="single"/>
        </w:rPr>
      </w:pPr>
      <w:r>
        <w:t xml:space="preserve"> 9) przeprowadza dowody geometryczne o poziomie trudności nie większym niż w przykładach: a) dany jest ostrokątny trójkąt równoramienny ABC, w którym AC BC = . W tym trójkącie poprowadzono wysokość AD. Udowodnij, że kąt ABC jest dwa razy większy od kąta BAD, b) na bokach BC i CD prostokąta ABCD zbudowano, na zewnątrz prostokąta, dwa trójkąty równoboczne BCE i CDF. Udowodnij, że AE AF = .</w:t>
      </w:r>
    </w:p>
    <w:p w:rsidR="00D974BC" w:rsidRDefault="00D974BC" w:rsidP="00D974BC"/>
    <w:p w:rsidR="00D974BC" w:rsidRDefault="00D974BC" w:rsidP="00D974BC">
      <w:pPr>
        <w:pStyle w:val="Textbody"/>
        <w:numPr>
          <w:ilvl w:val="0"/>
          <w:numId w:val="4"/>
        </w:numPr>
        <w:jc w:val="both"/>
        <w:textAlignment w:val="auto"/>
      </w:pPr>
      <w:r>
        <w:t>dział X. Oś liczbowa. Układ współrzędnych na płaszczyźnie.</w:t>
      </w:r>
    </w:p>
    <w:p w:rsidR="00D974BC" w:rsidRDefault="00D974BC" w:rsidP="00D974BC">
      <w:pPr>
        <w:pStyle w:val="Textbody"/>
        <w:numPr>
          <w:ilvl w:val="0"/>
          <w:numId w:val="4"/>
        </w:numPr>
        <w:jc w:val="both"/>
        <w:textAlignment w:val="auto"/>
      </w:pPr>
      <w:r>
        <w:t>dział XIV. Długość okręgu i pole koła.</w:t>
      </w:r>
    </w:p>
    <w:p w:rsidR="00D974BC" w:rsidRDefault="00D974BC" w:rsidP="00D974BC">
      <w:pPr>
        <w:pStyle w:val="Textbody"/>
        <w:numPr>
          <w:ilvl w:val="0"/>
          <w:numId w:val="4"/>
        </w:numPr>
        <w:jc w:val="both"/>
        <w:textAlignment w:val="auto"/>
      </w:pPr>
      <w:r>
        <w:t>dział XVI. Zaawansowane metody zliczania.</w:t>
      </w:r>
    </w:p>
    <w:p w:rsidR="00D974BC" w:rsidRDefault="00D974BC" w:rsidP="00D974BC">
      <w:pPr>
        <w:pStyle w:val="Textbody"/>
        <w:numPr>
          <w:ilvl w:val="0"/>
          <w:numId w:val="4"/>
        </w:numPr>
        <w:jc w:val="both"/>
        <w:textAlignment w:val="auto"/>
      </w:pPr>
      <w:r>
        <w:t>dział XVII. Rachunek prawdopodobieństwa.</w:t>
      </w:r>
    </w:p>
    <w:p w:rsidR="00D51AD0" w:rsidRDefault="00D51AD0" w:rsidP="00D974BC"/>
    <w:p w:rsidR="00603A91" w:rsidRPr="005F410A" w:rsidRDefault="00603A91" w:rsidP="00603A91">
      <w:pPr>
        <w:jc w:val="both"/>
        <w:rPr>
          <w:b/>
        </w:rPr>
      </w:pPr>
      <w:r w:rsidRPr="005F410A">
        <w:rPr>
          <w:b/>
        </w:rPr>
        <w:t xml:space="preserve">Proponowana literatura </w:t>
      </w:r>
    </w:p>
    <w:p w:rsidR="00603A91" w:rsidRPr="005F410A" w:rsidRDefault="00603A91" w:rsidP="00603A91">
      <w:pPr>
        <w:jc w:val="both"/>
        <w:rPr>
          <w:b/>
          <w:u w:val="single"/>
        </w:rPr>
      </w:pPr>
    </w:p>
    <w:p w:rsidR="00603A91" w:rsidRPr="005F410A" w:rsidRDefault="00603A91" w:rsidP="00603A91">
      <w:pPr>
        <w:pStyle w:val="Textbody"/>
        <w:widowControl w:val="0"/>
        <w:numPr>
          <w:ilvl w:val="0"/>
          <w:numId w:val="5"/>
        </w:numPr>
        <w:jc w:val="both"/>
      </w:pPr>
      <w:r w:rsidRPr="005F410A">
        <w:t xml:space="preserve">Mirosław </w:t>
      </w:r>
      <w:proofErr w:type="spellStart"/>
      <w:r w:rsidRPr="005F410A">
        <w:t>Uscki</w:t>
      </w:r>
      <w:proofErr w:type="spellEnd"/>
      <w:r w:rsidRPr="005F410A">
        <w:t xml:space="preserve">, Piotr </w:t>
      </w:r>
      <w:proofErr w:type="spellStart"/>
      <w:r w:rsidRPr="005F410A">
        <w:t>Nodzyński</w:t>
      </w:r>
      <w:proofErr w:type="spellEnd"/>
      <w:r w:rsidRPr="005F410A">
        <w:t xml:space="preserve">, Zbigniew Bobiński, </w:t>
      </w:r>
      <w:r w:rsidRPr="005F410A">
        <w:rPr>
          <w:i/>
        </w:rPr>
        <w:t>Koło matematyczne w szkole podstawowej</w:t>
      </w:r>
      <w:r w:rsidRPr="005F410A">
        <w:t xml:space="preserve">, Wydawnictwo AKSJOMAT Piotr </w:t>
      </w:r>
      <w:proofErr w:type="spellStart"/>
      <w:r w:rsidRPr="005F410A">
        <w:t>Nodzyński</w:t>
      </w:r>
      <w:proofErr w:type="spellEnd"/>
      <w:r w:rsidRPr="005F410A">
        <w:t>, Toruń, wyd. 2013.</w:t>
      </w:r>
    </w:p>
    <w:p w:rsidR="00603A91" w:rsidRPr="005F410A" w:rsidRDefault="00603A91" w:rsidP="00603A91">
      <w:pPr>
        <w:pStyle w:val="Textbody"/>
        <w:widowControl w:val="0"/>
        <w:numPr>
          <w:ilvl w:val="0"/>
          <w:numId w:val="5"/>
        </w:numPr>
        <w:jc w:val="both"/>
      </w:pPr>
      <w:r w:rsidRPr="005F410A">
        <w:t xml:space="preserve">Mirosław </w:t>
      </w:r>
      <w:proofErr w:type="spellStart"/>
      <w:r w:rsidRPr="005F410A">
        <w:t>Uscki</w:t>
      </w:r>
      <w:proofErr w:type="spellEnd"/>
      <w:r w:rsidRPr="005F410A">
        <w:t xml:space="preserve">, Piotr </w:t>
      </w:r>
      <w:proofErr w:type="spellStart"/>
      <w:r w:rsidRPr="005F410A">
        <w:t>Nodzyński</w:t>
      </w:r>
      <w:proofErr w:type="spellEnd"/>
      <w:r w:rsidRPr="005F410A">
        <w:t xml:space="preserve">, Zbigniew Bobiński, </w:t>
      </w:r>
      <w:r w:rsidRPr="005F410A">
        <w:rPr>
          <w:i/>
        </w:rPr>
        <w:t>Koło matematyczne w gimnazjum</w:t>
      </w:r>
      <w:r w:rsidRPr="005F410A">
        <w:t xml:space="preserve">,   Wydawnictwo AKSJOMAT Piotr </w:t>
      </w:r>
      <w:proofErr w:type="spellStart"/>
      <w:r w:rsidRPr="005F410A">
        <w:t>Nodzyński</w:t>
      </w:r>
      <w:proofErr w:type="spellEnd"/>
      <w:r w:rsidRPr="005F410A">
        <w:t>, Toruń, wyd. 2010.</w:t>
      </w:r>
    </w:p>
    <w:p w:rsidR="00603A91" w:rsidRPr="005F410A" w:rsidRDefault="00603A91" w:rsidP="00603A91">
      <w:pPr>
        <w:pStyle w:val="Textbody"/>
        <w:numPr>
          <w:ilvl w:val="0"/>
          <w:numId w:val="5"/>
        </w:numPr>
        <w:tabs>
          <w:tab w:val="left" w:pos="710"/>
          <w:tab w:val="left" w:pos="1134"/>
        </w:tabs>
        <w:jc w:val="both"/>
        <w:rPr>
          <w:rStyle w:val="Pogrubienie"/>
          <w:b w:val="0"/>
        </w:rPr>
      </w:pPr>
      <w:r w:rsidRPr="005F410A">
        <w:rPr>
          <w:rStyle w:val="Pogrubienie"/>
        </w:rPr>
        <w:t xml:space="preserve">Testy konkursowe Wojewódzkiego Konkursu Przedmiotowego z Matematyki </w:t>
      </w:r>
      <w:r w:rsidRPr="005F410A">
        <w:rPr>
          <w:rStyle w:val="Pogrubienie"/>
        </w:rPr>
        <w:br/>
        <w:t>dla uczniów szkół podstawowych woj. śląskiego w roku szkolnym 2014/15, 2015/16, 2016/2017, 2017/2018,  2018/2019, 2019/2020, 2020/2021, 2021/2022.</w:t>
      </w:r>
    </w:p>
    <w:p w:rsidR="00603A91" w:rsidRPr="005F410A" w:rsidRDefault="00603A91" w:rsidP="00603A91">
      <w:pPr>
        <w:pStyle w:val="Textbody"/>
        <w:numPr>
          <w:ilvl w:val="0"/>
          <w:numId w:val="5"/>
        </w:numPr>
        <w:tabs>
          <w:tab w:val="left" w:pos="710"/>
          <w:tab w:val="left" w:pos="1134"/>
        </w:tabs>
        <w:jc w:val="both"/>
        <w:rPr>
          <w:rStyle w:val="Pogrubienie"/>
        </w:rPr>
      </w:pPr>
      <w:r w:rsidRPr="005F410A">
        <w:rPr>
          <w:rStyle w:val="Pogrubienie"/>
        </w:rPr>
        <w:t xml:space="preserve">Testy konkursowe Wojewódzkiego Konkursu Przedmiotowego z Matematyki dla uczniów gimnazjów woj. śląskiego w roku szkolnym 2011/2012, 2012/2013, 2013/2014 2014/2015, 2015/2016, 2016/2017 . </w:t>
      </w:r>
    </w:p>
    <w:p w:rsidR="00603A91" w:rsidRPr="005F410A" w:rsidRDefault="00603A91" w:rsidP="00603A91">
      <w:pPr>
        <w:pStyle w:val="Textbody"/>
        <w:numPr>
          <w:ilvl w:val="0"/>
          <w:numId w:val="5"/>
        </w:numPr>
        <w:tabs>
          <w:tab w:val="left" w:pos="710"/>
          <w:tab w:val="left" w:pos="1134"/>
        </w:tabs>
        <w:jc w:val="both"/>
        <w:rPr>
          <w:b/>
          <w:bCs/>
        </w:rPr>
      </w:pPr>
      <w:r w:rsidRPr="005F410A">
        <w:rPr>
          <w:rStyle w:val="Pogrubienie"/>
        </w:rPr>
        <w:t xml:space="preserve">Ogólnodostępne testy konkursowe Wojewódzkich Konkursów Przedmiotowych </w:t>
      </w:r>
      <w:r w:rsidRPr="005F410A">
        <w:rPr>
          <w:rStyle w:val="Pogrubienie"/>
        </w:rPr>
        <w:br/>
        <w:t xml:space="preserve">z Matematyki w Szkołach Podstawowych organizowanych w innych województwach </w:t>
      </w:r>
      <w:r w:rsidRPr="005F410A">
        <w:rPr>
          <w:rStyle w:val="Pogrubienie"/>
        </w:rPr>
        <w:br/>
        <w:t>w latach szkolnych 2017/2018,  2018/2019,2019/2020, 2020/2021, 2021/2022.</w:t>
      </w:r>
    </w:p>
    <w:p w:rsidR="00603A91" w:rsidRPr="005F410A" w:rsidRDefault="00603A91" w:rsidP="00603A91">
      <w:pPr>
        <w:pStyle w:val="Textbody"/>
        <w:jc w:val="both"/>
        <w:rPr>
          <w:b/>
        </w:rPr>
      </w:pPr>
    </w:p>
    <w:p w:rsidR="00603A91" w:rsidRDefault="00603A91" w:rsidP="00603A91">
      <w:pPr>
        <w:pStyle w:val="Textbody"/>
        <w:jc w:val="both"/>
        <w:rPr>
          <w:b/>
        </w:rPr>
      </w:pPr>
    </w:p>
    <w:p w:rsidR="00603A91" w:rsidRPr="005F410A" w:rsidRDefault="00603A91" w:rsidP="00603A91">
      <w:pPr>
        <w:pStyle w:val="Textbody"/>
        <w:jc w:val="both"/>
        <w:rPr>
          <w:b/>
        </w:rPr>
      </w:pPr>
      <w:bookmarkStart w:id="0" w:name="_GoBack"/>
      <w:bookmarkEnd w:id="0"/>
    </w:p>
    <w:p w:rsidR="00603A91" w:rsidRPr="005F410A" w:rsidRDefault="00603A91" w:rsidP="00603A91">
      <w:pPr>
        <w:pStyle w:val="Textbody"/>
        <w:jc w:val="both"/>
        <w:rPr>
          <w:b/>
        </w:rPr>
      </w:pPr>
      <w:r w:rsidRPr="005F410A">
        <w:rPr>
          <w:b/>
        </w:rPr>
        <w:lastRenderedPageBreak/>
        <w:t>Uwagi:</w:t>
      </w:r>
    </w:p>
    <w:p w:rsidR="00603A91" w:rsidRPr="005F410A" w:rsidRDefault="00603A91" w:rsidP="00603A91">
      <w:pPr>
        <w:pStyle w:val="Textbody"/>
        <w:numPr>
          <w:ilvl w:val="0"/>
          <w:numId w:val="6"/>
        </w:numPr>
        <w:jc w:val="both"/>
        <w:rPr>
          <w:b/>
        </w:rPr>
      </w:pPr>
      <w:r w:rsidRPr="005F410A">
        <w:rPr>
          <w:b/>
        </w:rPr>
        <w:t>Proponowana literatura obowiązuje w zakresie treści podanych na poszczególnych stopniach konkursu.</w:t>
      </w:r>
    </w:p>
    <w:p w:rsidR="00603A91" w:rsidRPr="005F410A" w:rsidRDefault="00603A91" w:rsidP="00603A91">
      <w:pPr>
        <w:pStyle w:val="Textbody"/>
        <w:numPr>
          <w:ilvl w:val="0"/>
          <w:numId w:val="6"/>
        </w:numPr>
        <w:jc w:val="both"/>
        <w:rPr>
          <w:b/>
        </w:rPr>
      </w:pPr>
      <w:r w:rsidRPr="005F410A">
        <w:t xml:space="preserve"> Ocena zadań otwartych obejmuje także </w:t>
      </w:r>
      <w:r w:rsidRPr="005F410A">
        <w:rPr>
          <w:b/>
        </w:rPr>
        <w:t>poprawność zapisu i uzasadnienie odpowiedzi</w:t>
      </w:r>
      <w:r w:rsidRPr="005F410A">
        <w:t>.</w:t>
      </w:r>
    </w:p>
    <w:p w:rsidR="00603A91" w:rsidRPr="005F410A" w:rsidRDefault="00603A91" w:rsidP="00603A91">
      <w:pPr>
        <w:pStyle w:val="Textbody"/>
        <w:numPr>
          <w:ilvl w:val="0"/>
          <w:numId w:val="6"/>
        </w:numPr>
        <w:jc w:val="both"/>
        <w:rPr>
          <w:b/>
        </w:rPr>
      </w:pPr>
      <w:r w:rsidRPr="005F410A">
        <w:t xml:space="preserve">Uczestnicy </w:t>
      </w:r>
      <w:r w:rsidRPr="005F410A">
        <w:rPr>
          <w:b/>
          <w:u w:val="single"/>
        </w:rPr>
        <w:t>nie mogą</w:t>
      </w:r>
      <w:r w:rsidRPr="005F410A">
        <w:rPr>
          <w:b/>
        </w:rPr>
        <w:t xml:space="preserve"> korzystać z kalkulatorów</w:t>
      </w:r>
      <w:r w:rsidRPr="005F410A">
        <w:t>.</w:t>
      </w:r>
    </w:p>
    <w:p w:rsidR="00603A91" w:rsidRPr="005F410A" w:rsidRDefault="00603A91" w:rsidP="00603A91">
      <w:pPr>
        <w:pStyle w:val="Textbody"/>
        <w:numPr>
          <w:ilvl w:val="0"/>
          <w:numId w:val="6"/>
        </w:numPr>
        <w:jc w:val="both"/>
        <w:rPr>
          <w:b/>
          <w:bCs/>
        </w:rPr>
      </w:pPr>
      <w:r w:rsidRPr="005F410A">
        <w:t xml:space="preserve">Uczniowie przynoszą na </w:t>
      </w:r>
      <w:r w:rsidRPr="005F410A">
        <w:rPr>
          <w:iCs/>
        </w:rPr>
        <w:t>eliminacje wszystkich stopni</w:t>
      </w:r>
      <w:r w:rsidRPr="005F410A">
        <w:t xml:space="preserve"> przybory do pisania oraz </w:t>
      </w:r>
      <w:r w:rsidRPr="005F410A">
        <w:rPr>
          <w:b/>
        </w:rPr>
        <w:t xml:space="preserve">przybory </w:t>
      </w:r>
      <w:r w:rsidRPr="005F410A">
        <w:rPr>
          <w:b/>
        </w:rPr>
        <w:br/>
        <w:t>do geometrii</w:t>
      </w:r>
      <w:r w:rsidRPr="005F410A">
        <w:rPr>
          <w:b/>
          <w:bCs/>
        </w:rPr>
        <w:t>: linijkę, ekierkę, cyrkiel.</w:t>
      </w:r>
    </w:p>
    <w:p w:rsidR="00603A91" w:rsidRPr="00D974BC" w:rsidRDefault="00603A91" w:rsidP="00D974BC"/>
    <w:sectPr w:rsidR="00603A91" w:rsidRPr="00D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B0"/>
    <w:multiLevelType w:val="hybridMultilevel"/>
    <w:tmpl w:val="FA400584"/>
    <w:lvl w:ilvl="0" w:tplc="E2600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312D8"/>
    <w:multiLevelType w:val="hybridMultilevel"/>
    <w:tmpl w:val="04D018F8"/>
    <w:lvl w:ilvl="0" w:tplc="60BEB7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FF0"/>
    <w:multiLevelType w:val="hybridMultilevel"/>
    <w:tmpl w:val="A5FC6198"/>
    <w:lvl w:ilvl="0" w:tplc="974E0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434E19"/>
    <w:multiLevelType w:val="hybridMultilevel"/>
    <w:tmpl w:val="88BAD8E4"/>
    <w:lvl w:ilvl="0" w:tplc="647C47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27D064D"/>
    <w:multiLevelType w:val="hybridMultilevel"/>
    <w:tmpl w:val="A19E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89C"/>
    <w:multiLevelType w:val="hybridMultilevel"/>
    <w:tmpl w:val="7FDEF07C"/>
    <w:lvl w:ilvl="0" w:tplc="C2D058AE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C"/>
    <w:rsid w:val="00603A91"/>
    <w:rsid w:val="00D51AD0"/>
    <w:rsid w:val="00D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587C"/>
  <w15:chartTrackingRefBased/>
  <w15:docId w15:val="{D87AF8D9-4856-4531-9240-C8CAC2E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B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974BC"/>
    <w:pPr>
      <w:autoSpaceDN w:val="0"/>
      <w:spacing w:after="120"/>
      <w:textAlignment w:val="baseline"/>
    </w:pPr>
    <w:rPr>
      <w:rFonts w:eastAsia="SimSun, 宋体"/>
      <w:kern w:val="3"/>
    </w:rPr>
  </w:style>
  <w:style w:type="character" w:styleId="Pogrubienie">
    <w:name w:val="Strong"/>
    <w:uiPriority w:val="22"/>
    <w:qFormat/>
    <w:rsid w:val="0060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2022-10-11T10:06:00Z</dcterms:created>
  <dcterms:modified xsi:type="dcterms:W3CDTF">2022-10-11T10:06:00Z</dcterms:modified>
</cp:coreProperties>
</file>